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B7F4B"/>
          <w:sz w:val="18"/>
        </w:rPr>
        <w:t>Verbrieft</w:t>
      </w:r>
    </w:p>
    <w:p>
      <w:r>
        <w:rPr>
          <w:b/>
          <w:color w:val="0F2A44"/>
          <w:sz w:val="36"/>
        </w:rPr>
        <w:t>KI-Richtlinie für [Betrieb]</w:t>
      </w:r>
    </w:p>
    <w:p>
      <w:r>
        <w:rPr>
          <w:color w:val="5B6773"/>
          <w:sz w:val="20"/>
        </w:rPr>
        <w:t>Regeln für den Einsatz von KI-Systemen im Betrieb · Version 1 · gültig ab [Datum]</w:t>
      </w:r>
    </w:p>
    <w:p>
      <w:r>
        <w:rPr>
          <w:b/>
          <w:color w:val="0F2A44"/>
          <w:sz w:val="22"/>
        </w:rPr>
        <w:t>1. Geltungsbereich</w:t>
      </w:r>
    </w:p>
    <w:p>
      <w:pPr>
        <w:spacing w:after="80"/>
      </w:pPr>
      <w:r>
        <w:t>Diese Richtlinie gilt für alle Mitarbeitenden von [Betrieb] sowie für Aushilfen, Lehrlinge, Praktikanten und externe Personen, die im Auftrag des Betriebs mit KI-Systemen arbeiten.</w:t>
      </w:r>
    </w:p>
    <w:p>
      <w:r>
        <w:rPr>
          <w:b/>
          <w:color w:val="0F2A44"/>
          <w:sz w:val="22"/>
        </w:rPr>
        <w:t>2. Freigegebene KI-Systeme</w:t>
      </w:r>
    </w:p>
    <w:p>
      <w:pPr>
        <w:spacing w:after="80"/>
      </w:pPr>
      <w:r>
        <w:t>Für die dienstliche Nutzung sind ausschließlich die im KI-Inventar als „freigegeben“ geführten Systeme zugelassen (Stand des Inventars ist maßgeblich):</w:t>
      </w:r>
    </w:p>
    <w:p>
      <w:pPr>
        <w:spacing w:after="80"/>
      </w:pPr>
      <w:r>
        <w:t>☐ [System 1, Anbieter, Zweck]   ☐ [System 2, Anbieter, Zweck]   ☐ [System 3, Anbieter, Zweck]</w:t>
      </w:r>
    </w:p>
    <w:p>
      <w:pPr>
        <w:spacing w:after="80"/>
      </w:pPr>
      <w:r>
        <w:t>Andere KI-Systeme dürfen dienstlich erst nach Freigabe durch die Ansprechperson genutzt werden.</w:t>
      </w:r>
    </w:p>
    <w:p>
      <w:r>
        <w:rPr>
          <w:b/>
          <w:color w:val="0F2A44"/>
          <w:sz w:val="22"/>
        </w:rPr>
        <w:t>3. Konten</w:t>
      </w:r>
    </w:p>
    <w:p>
      <w:pPr>
        <w:spacing w:after="80"/>
      </w:pPr>
      <w:r>
        <w:t>Für dienstliche Zwecke werden ausschließlich betriebliche Konten verwendet, keine privaten Zugänge. Zugangsdaten werden nicht geteilt.</w:t>
      </w:r>
    </w:p>
    <w:p>
      <w:r>
        <w:rPr>
          <w:b/>
          <w:color w:val="0F2A44"/>
          <w:sz w:val="22"/>
        </w:rPr>
        <w:t>4. Daten</w:t>
      </w:r>
    </w:p>
    <w:p>
      <w:pPr>
        <w:spacing w:after="80"/>
      </w:pPr>
      <w:r>
        <w:t>Personenbezogene Daten (Kunden, Patienten, Mitarbeitende, Bewerber) werden nur in KI-Systeme eingegeben, die dafür freigegeben sind und mit denen ein Auftragsverarbeitungsvertrag besteht. In allen anderen Fällen werden Daten vorher entfernt oder anonymisiert.</w:t>
      </w:r>
    </w:p>
    <w:p>
      <w:pPr>
        <w:spacing w:after="80"/>
      </w:pPr>
      <w:r>
        <w:t>Geschäftsgeheimnisse, Verträge, Kalkulationen, Quellcode und interne Unterlagen werden nicht in KI-Systeme ohne Firmenvertrag eingegeben.</w:t>
      </w:r>
    </w:p>
    <w:p>
      <w:pPr>
        <w:spacing w:after="80"/>
      </w:pPr>
      <w:r>
        <w:t>Zugangsdaten, Passwörter und Kontonummern werden niemals eingegeben.</w:t>
      </w:r>
    </w:p>
    <w:p>
      <w:r>
        <w:rPr>
          <w:b/>
          <w:color w:val="0F2A44"/>
          <w:sz w:val="22"/>
        </w:rPr>
        <w:t>5. Prüfen und Verantwortung</w:t>
      </w:r>
    </w:p>
    <w:p>
      <w:pPr>
        <w:spacing w:after="80"/>
      </w:pPr>
      <w:r>
        <w:t>KI-Ergebnisse werden vor der Verwendung fachlich geprüft. Zahlen, Rechtsangaben, Zitate und Quellen werden gegengeprüft. Die Verantwortung für ein Ergebnis liegt bei der Person, die es verwendet, nicht beim Werkzeug.</w:t>
      </w:r>
    </w:p>
    <w:p>
      <w:r>
        <w:rPr>
          <w:b/>
          <w:color w:val="0F2A44"/>
          <w:sz w:val="22"/>
        </w:rPr>
        <w:t>6. Kennzeichnung</w:t>
      </w:r>
    </w:p>
    <w:p>
      <w:pPr>
        <w:spacing w:after="80"/>
      </w:pPr>
      <w:r>
        <w:t>Inhalte, die mit KI erzeugt wurden und an Kunden gehen, werden geprüft und dort gekennzeichnet, wo Kunden es erwarten oder das Gesetz es verlangt (etwa bei künstlich erzeugten Bildern oder Chatbots). Kunden werden nicht über den Einsatz von KI getäuscht.</w:t>
      </w:r>
    </w:p>
    <w:p>
      <w:r>
        <w:rPr>
          <w:b/>
          <w:color w:val="0F2A44"/>
          <w:sz w:val="22"/>
        </w:rPr>
        <w:t>7. Entscheidungen über Menschen</w:t>
      </w:r>
    </w:p>
    <w:p>
      <w:pPr>
        <w:spacing w:after="80"/>
      </w:pPr>
      <w:r>
        <w:t>KI-Systeme treffen keine Entscheidungen über Menschen (Bewerbungen, Leistungsbewertung, Kreditwürdigkeit, Behandlungen) ohne menschliche Prüfung und Letztentscheidung. Solche Einsätze werden vorher mit der Ansprechperson abgestimmt.</w:t>
      </w:r>
    </w:p>
    <w:p>
      <w:r>
        <w:rPr>
          <w:b/>
          <w:color w:val="0F2A44"/>
          <w:sz w:val="22"/>
        </w:rPr>
        <w:t>8. Ansprechperson und Vorfälle</w:t>
      </w:r>
    </w:p>
    <w:p>
      <w:pPr>
        <w:spacing w:after="80"/>
      </w:pPr>
      <w:r>
        <w:t>Ansprechperson für alle Fragen zu KI, für Freigaben neuer Systeme und für Vorfälle: [Name, Kontakt]. Vorfälle (etwa versehentlich eingegebene Daten) werden unverzüglich gemeldet. Ehrliche Meldungen werden nicht sanktioniert, sondern zur Verbesserung genutzt.</w:t>
      </w:r>
    </w:p>
    <w:p>
      <w:r>
        <w:rPr>
          <w:b/>
          <w:color w:val="0F2A44"/>
          <w:sz w:val="22"/>
        </w:rPr>
        <w:t>9. Schulung</w:t>
      </w:r>
    </w:p>
    <w:p>
      <w:pPr>
        <w:spacing w:after="80"/>
      </w:pPr>
      <w:r>
        <w:t>Alle Personen im Geltungsbereich absolvieren vor dem ersten Einsatz eine Grundschulung und danach jährlich im [Monat] eine Auffrischung, zusätzlich bei neuen Systemen, neuen Aufgaben oder Rechtsänderungen. Die Teilnahme wird im Schulungsregister dokumentiert.</w:t>
      </w:r>
    </w:p>
    <w:p>
      <w:r>
        <w:rPr>
          <w:b/>
          <w:color w:val="0F2A44"/>
          <w:sz w:val="22"/>
        </w:rPr>
        <w:t>10. Verstöße und Inkrafttreten</w:t>
      </w:r>
    </w:p>
    <w:p>
      <w:pPr>
        <w:spacing w:after="80"/>
      </w:pPr>
      <w:r>
        <w:t>Verstöße gegen diese Richtlinie werden mit der Ansprechperson besprochen und können arbeitsrechtliche Folgen haben.</w:t>
      </w:r>
    </w:p>
    <w:p>
      <w:pPr>
        <w:spacing w:after="80"/>
      </w:pPr>
      <w:r>
        <w:t>Diese Richtlinie gilt ab [Datum] (Version 1) und wird bei neuen Systemen, Rechtsänderungen oder Vorfällen überarbeitet. Grundlage sind Art. 4 der Verordnung (EU) 2024/1689, die DSGVO sowie die Empfehlungen der KI-Servicestelle der RTR, der WKO und der Bundesnetzagentur.</w:t>
      </w:r>
    </w:p>
    <w:p/>
    <w:p>
      <w:r>
        <w:rPr>
          <w:b/>
        </w:rPr>
        <w:t>Zur Kenntnis genommen (Name, Datum, Unterschrift):</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sz w:val="18"/>
              </w:rPr>
              <w:t>Name</w:t>
            </w:r>
          </w:p>
        </w:tc>
        <w:tc>
          <w:tcPr>
            <w:tcW w:type="dxa" w:w="3324"/>
          </w:tcPr>
          <w:p>
            <w:r>
              <w:rPr>
                <w:b/>
                <w:sz w:val="18"/>
              </w:rPr>
              <w:t>Datum</w:t>
            </w:r>
          </w:p>
        </w:tc>
        <w:tc>
          <w:tcPr>
            <w:tcW w:type="dxa" w:w="3324"/>
          </w:tcPr>
          <w:p>
            <w:r>
              <w:rPr>
                <w:b/>
                <w:sz w:val="18"/>
              </w:rPr>
              <w:t>Unterschrift</w:t>
            </w: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bl>
    <w:p>
      <w:r>
        <w:rPr>
          <w:color w:val="5B6773"/>
          <w:sz w:val="17"/>
        </w:rPr>
        <w:t>Eckige Klammern ausfüllen. Die Richtlinie ist ein Muster, angelehnt an die Vorlagen von WKO und GDD, und ersetzt keine Rechtsberatung. Verbrieft erzeugt die Richtlinie aus den Angaben Ihres Betriebs und hält Abschnitt 2 automatisch mit dem KI-Inventar synchron.</w:t>
      </w:r>
    </w:p>
    <w:sectPr w:rsidR="00FC693F" w:rsidRPr="0006063C" w:rsidSect="00034616">
      <w:footerReference w:type="default" r:id="rId9"/>
      <w:pgSz w:w="12240" w:h="15840"/>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773"/>
        <w:sz w:val="15"/>
      </w:rPr>
      <w:t>Vorlage von Verbrieft (The-Y e.U., Wien) · verbrieft.at · Stand September 2026 · Keine Rechtsberatung. Felder nach dem Hinweispapier der Bundesnetzagentur und den Empfehlungen der RTR.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